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Prohibit Credit Card Deposits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A BILL FOR AN ACT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RELATING TO MOBILE SPORTS WAGERING; PROHIBITING THE ACCEPTANCE OF CREDIT CARD</w:t>
      </w:r>
    </w:p>
    <w:p>
      <w:r>
        <w:rPr>
          <w:rFonts w:ascii="Times New Roman" w:hAnsi="Times New Roman" w:cs="Times New Roman"/>
          <w:sz w:val="24"/>
          <w:szCs w:val="24"/>
        </w:rPr>
        <w:t xml:space="preserve">DEPOSITS AND OTHER CREDIT-FUNDED TRANSACTIONS; REQUIRING COMPLIANCE CONTROLS;</w:t>
      </w:r>
    </w:p>
    <w:p>
      <w:r>
        <w:rPr>
          <w:rFonts w:ascii="Times New Roman" w:hAnsi="Times New Roman" w:cs="Times New Roman"/>
          <w:sz w:val="24"/>
          <w:szCs w:val="24"/>
        </w:rPr>
        <w:t xml:space="preserve">PROVIDING FOR ENFORCEMENT AND PENALTIES; AND PROVIDING AN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BE IT ENACTED BY THE LEGISLATURE OF THE STATE OF [STATE]: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1. SHORT TITLE.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may be cited as the "Sports Wagering Credit Funding Prohibition Act".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2. DEFINITIONS.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>In this Act: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(1) "Commission" means the [STATE GAMING COMMISSION] or successor agency.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(2) "Operator" means a person licensed or otherwise authorized under [STATE LAW] to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conduct mobile sports wagering in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(3) "Credit card" means a card or account that provides access to a revolving credit line,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including charge cards, and includes any digital wallet transaction that is funded by a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credit card or other credit line.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(4) "Credit-funded transaction" means any deposit, transfer, or funding transaction in which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the source of funds is a credit card, a cash-advance feature, a line of credit, or any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extension of credit.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(5) "Deposit" means a transfer of value into a sports-wagering account for purposes of wagering.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3. PROHIBITION ON CREDIT-FUNDED DEPOSITS.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Prohibition. An Operator shall not accept a Credit-funded transaction as a Deposit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into a sports-wagering account.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No extension of credit. An Operator shall not extend credit to a patron for purposes of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wagering, including by "buy now, pay later", overdraft-style advances, margin, or similar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arrangements.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4. PERMITTED FUNDING METHODS.</w:t>
      </w:r>
    </w:p>
    <w:p>
      <w:r>
        <w:rPr>
          <w:rFonts w:ascii="Times New Roman" w:hAnsi="Times New Roman" w:cs="Times New Roman"/>
          <w:sz w:val="24"/>
          <w:szCs w:val="24"/>
        </w:rPr>
        <w:t xml:space="preserve">An Operator may accept Deposits only from: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(1) a verified depository account (ACH, wire, or similar bank transfer);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(2) a debit card transaction that the Operator reasonably verifies is not a Credit-funded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transaction; 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(3) other non-credit methods expressly approved by the Commission by rule.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5. COMPLIANCE CONTROLS.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Controls required. Each Operator shall implement technical and operational controls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designed to reasonably prevent acceptance of Credit-funded transactions, including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controls to detect credit funding through digital wallets and similar intermediaries.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Payment coding. An Operator shall use accurate merchant category codes and descriptors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for gambling/sports wagering transactions to support issuer controls and consumer protections.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Disclosures. An Operator shall disclose clearly, at the point of deposit, that credit card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deposits are prohibited and that attempts to fund deposits with credit may be rejected.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6. ENFORCEMENT; PENALTIES; RULEMAKING.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A violation of this Act or a rule adopted under this Act constitutes grounds for license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discipline.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The Commission may impose a civil penalty of up to [$10,000] per violation. Each prohibited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Deposit accepted is a separate violation.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The Commission shall adopt rules to implement this Act, including rules defining: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minimum compliance controls;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acceptable verification steps for debit transactions;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audit and recordkeeping requirements.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7. SEVERABILITY.</w:t>
      </w:r>
    </w:p>
    <w:p>
      <w:r>
        <w:rPr>
          <w:rFonts w:ascii="Times New Roman" w:hAnsi="Times New Roman" w:cs="Times New Roman"/>
          <w:sz w:val="24"/>
          <w:szCs w:val="24"/>
        </w:rPr>
        <w:t xml:space="preserve">If any provision of this Act or its application is held invalid, the invalidity does not affect</w:t>
      </w:r>
    </w:p>
    <w:p>
      <w:r>
        <w:rPr>
          <w:rFonts w:ascii="Times New Roman" w:hAnsi="Times New Roman" w:cs="Times New Roman"/>
          <w:sz w:val="24"/>
          <w:szCs w:val="24"/>
        </w:rPr>
        <w:t xml:space="preserve">other provisions or applications of this Act that can be given effect without the invalid</w:t>
      </w:r>
    </w:p>
    <w:p>
      <w:r>
        <w:rPr>
          <w:rFonts w:ascii="Times New Roman" w:hAnsi="Times New Roman" w:cs="Times New Roman"/>
          <w:sz w:val="24"/>
          <w:szCs w:val="24"/>
        </w:rPr>
        <w:t xml:space="preserve">provision or application.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8.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takes effect on [DATE].</w:t>
      </w:r>
    </w:p>
    <w:sectPr>
      <w:pgSz w:w="12240" w:h="15840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CASPR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 Credit Card Deposits</dc:title>
  <dc:creator>CASPR</dc:creator>
  <cp:lastModifiedBy>CASPR</cp:lastModifiedBy>
  <dcterms:created xsi:type="dcterms:W3CDTF">2000-01-01T00:00:00Z</dcterms:created>
  <dcterms:modified xsi:type="dcterms:W3CDTF">2000-01-01T00:00:00Z</dcterms:modified>
  <cp:revision>1</cp:revision>
  <dc:identifier>54522168-437f-5ee3-b36d-52b0bee160f8</dc:identifier>
</cp:coreProperties>
</file>