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Close the “Investment Contract” Sports Gambling Loophole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GAMBLING; PROHIBITING THE OFFER OR SALE OF SPORTS EVENT OUTCOME</w:t>
      </w:r>
    </w:p>
    <w:p>
      <w:r>
        <w:rPr>
          <w:rFonts w:ascii="Times New Roman" w:hAnsi="Times New Roman" w:cs="Times New Roman"/>
          <w:sz w:val="24"/>
          <w:szCs w:val="24"/>
        </w:rPr>
        <w:t xml:space="preserve">CONTRACTS TO PERSONS LOCATED IN THIS STATE EXCEPT AS AUTHORIZED UNDER STATE</w:t>
      </w:r>
    </w:p>
    <w:p>
      <w:r>
        <w:rPr>
          <w:rFonts w:ascii="Times New Roman" w:hAnsi="Times New Roman" w:cs="Times New Roman"/>
          <w:sz w:val="24"/>
          <w:szCs w:val="24"/>
        </w:rPr>
        <w:t xml:space="preserve">SPORTS WAGERING LAW; DEFINING CERTAIN EVENT CONTRACTS AS SPORTS WAGERS FOR</w:t>
      </w:r>
    </w:p>
    <w:p>
      <w:r>
        <w:rPr>
          <w:rFonts w:ascii="Times New Roman" w:hAnsi="Times New Roman" w:cs="Times New Roman"/>
          <w:sz w:val="24"/>
          <w:szCs w:val="24"/>
        </w:rPr>
        <w:t xml:space="preserve">STATE LAW PURPOSES; PROVIDING FOR ENFORCEMENT AND PENALTIES; AND PROVIDING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"Sports Event Contract Prohibition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"Attorney General" means the Attorney General of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"Person" includes an individual, partnership, corporation, association, trust, or other entity.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"Sports event" means a professional, collegiate, Olympic, or other athletic event, match,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contest, including any portion or statistic of such event.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"Sports event outcome contract" means any contract, agreement, option, swap, security,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derivative, commodity transaction, or other instrument, regardless of label, that: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(A) provides for payment, settlement, or financial return based on the outcome of a Sports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event or occurrence of an event within a Sports event;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(B) is offered, sold, traded, or made available to persons located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(6) "Sports wager" has the meaning given in [STATE SPORTS WAGERING LAW], and includes a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Sports event outcome contract for purposes of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PROHIBITION; CLASSIFICATION.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Prohibition. A Person shall not offer, sell, trade, facilitate, or advertise a Sports event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outcome contract to a person located in this State unless the Person is licensed and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activity is authorized under [STATE SPORTS WAGERING LAW] and regulations.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Classification. A Sports event outcome contract offered to persons located in this State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is deemed a Sports wager for purposes of State gambling law, regardless of whether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contract is described as an "investment", "event contract", "prediction market", or similar.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ENFORCEMENT.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Authority. The Attorney General and the Commission may enforce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Injunctive relief. The Attorney General may bring an action to enjoin a violation of this Act,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including to restrain the offer or sale of Sports event outcome contracts to persons located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Coordination. The Attorney General and the Commission may coordinate with relevant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federal regulators and other states regarding enforcement.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PENALTIES.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Civil penalty. A Person who violates this Act is subject to a civil penalty of up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[$100,000] per day of violation. Each day a Sports event outcome contract is offered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persons located in this State constitutes a separate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Additional remedies. Penalties under this section are in addition to any other remedies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available under State law, including remedies for unlawful gambling.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The Commission may adopt rules to implement this Act, including rules to clarify the scope of</w:t>
      </w:r>
    </w:p>
    <w:p>
      <w:r>
        <w:rPr>
          <w:rFonts w:ascii="Times New Roman" w:hAnsi="Times New Roman" w:cs="Times New Roman"/>
          <w:sz w:val="24"/>
          <w:szCs w:val="24"/>
        </w:rPr>
        <w:t xml:space="preserve">"Sports event outcome contract" consistent with the purposes of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 the “Investment Contract” Sports Gambling Loophole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46b9012d-dcc7-55a1-865c-2e573591b1ce</dc:identifier>
</cp:coreProperties>
</file>