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Effective Public Health Messaging on Gambling Harms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ESTABLISHING A STATEWIDE PUBLIC HEALTH</w:t>
      </w:r>
    </w:p>
    <w:p>
      <w:r>
        <w:rPr>
          <w:rFonts w:ascii="Times New Roman" w:hAnsi="Times New Roman" w:cs="Times New Roman"/>
          <w:sz w:val="24"/>
          <w:szCs w:val="24"/>
        </w:rPr>
        <w:t xml:space="preserve">EDUCATION CAMPAIGN ON GAMBLING ADDICTION AND FINANCIAL HARMS; REQUIRING MESSAGE</w:t>
      </w:r>
    </w:p>
    <w:p>
      <w:r>
        <w:rPr>
          <w:rFonts w:ascii="Times New Roman" w:hAnsi="Times New Roman" w:cs="Times New Roman"/>
          <w:sz w:val="24"/>
          <w:szCs w:val="24"/>
        </w:rPr>
        <w:t xml:space="preserve">QUALITY STANDARDS AND EVALUATION; PROVIDING FUNDING THROUGH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ASSESSMENTS;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Public Health Messaging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"Department" means the [STATE DEPARTMENT OF HEALTH]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"Operator" means a person licensed or otherwise authorized under [STATE LAW] to conduct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STATEWIDE PUBLIC HEALTH EDUCATION CAMPAIGN.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Campaign required. The Department, in consultation with the Commission, shall develop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implement a statewide public health education campaign addressing the risks of mobile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wagering, including gambling addiction and financial harms.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Standards. The campaign shall: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use clear, plain-language messaging that communicates material risks, not vague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generalities;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include the State problem-gambling helpline and how to access support;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be culturally and linguistically appropriate for populations in this State;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be designed to reach populations at elevated risk of harm, including young adults.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Minimum message themes. The campaign shall include messages that, at minimum, address: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that mobile sports wagering products are designed to increase betting frequency and can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be addictive;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that gambling can cause severe financial harms, including loss of savings and bankruptcy;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that young adults are at heightened risk of developing problematic gambling behaviors;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that early help-seeking is important (not only after catastrophic losses).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Media. The Department may use multiple media channels, including billboards, transit ads,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online ads, social media, and other channels consistent with public health best practices.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EVALUATION AND REPORTING.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Evaluation plan. The Department shall develop an evaluation plan to assess campaign reach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effectiveness, including message efficacy testing as required by subsection (b).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Message efficacy polling. To ensure the campaign uses high-impact language, the Department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shall conduct or commission public opinion polling to test the efficacy of proposed campaign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message language before statewide dissemination and at least once every [2] years thereafter.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polling shall: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test multiple message variants and measure performance on objective criteria established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by the Department, which shall include, at minimum, comprehension of material risks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awareness of how to access support;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use a statistically valid, demographically representative sample of adult residents of this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State, and, where feasible, include adequate sampling of populations at elevated risk of harm,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including young adults;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be documented in a manner that is auditable and reproducible.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Use of results. The Department shall use polling results to select and refine campaign message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language and shall prioritize message variants that demonstrate superior performance on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criteria established under subsection (b)(1).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Annual report. Not later than [September 1] of each year, the Department shall submit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report to the Governor and Legislature summarizing: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campaign activities and expenditures;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evaluation results;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recommendations for improvements.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FUNDING.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Assessment. The Commission shall assess each Operator an annual fee sufficient to cover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reasonable costs of the campaign and evaluation required by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Dedicated account. Fees collected under this section shall be deposited into a dedicated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account and may be expended only for purposes of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RULEMAKING; COORDINATION.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The Department may adopt rules as necessary to implement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shall provide data to the Department in aggregated, non-identifying form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support campaign targeting and evaluation, as permitted by law.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Public Health Messaging on Gambling Harms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7955e873-15ee-5cf8-b283-b181d18b8a63</dc:identifier>
</cp:coreProperties>
</file>